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sz w:val="20"/>
          <w:lang w:val="gl-ES"/>
        </w:rPr>
      </w:pPr>
      <w:r>
        <w:rPr>
          <w:sz w:val="20"/>
          <w:lang w:val="gl-ES"/>
        </w:rPr>
        <w:t>VICEPRESIDENCIA SEGUNDA E CONSELLERÍA DE ECONOMÍA, EMPRESA E INNOVACIÓN</w:t>
      </w:r>
    </w:p>
    <w:p>
      <w:pPr>
        <w:pStyle w:val="Normal"/>
        <w:spacing w:before="0" w:after="0"/>
        <w:jc w:val="both"/>
        <w:rPr>
          <w:sz w:val="20"/>
          <w:lang w:val="gl-ES"/>
        </w:rPr>
      </w:pPr>
      <w:r>
        <w:rPr>
          <w:sz w:val="20"/>
          <w:lang w:val="gl-ES"/>
        </w:rPr>
        <w:t>XEFATURA TERRITORIAL DA CORUÑA</w:t>
      </w:r>
    </w:p>
    <w:p>
      <w:pPr>
        <w:pStyle w:val="Normal"/>
        <w:spacing w:before="0" w:after="0"/>
        <w:jc w:val="both"/>
        <w:rPr>
          <w:sz w:val="20"/>
          <w:lang w:val="gl-ES"/>
        </w:rPr>
      </w:pPr>
      <w:r>
        <w:rPr>
          <w:sz w:val="20"/>
          <w:lang w:val="gl-ES"/>
        </w:rPr>
        <w:t>Rúa Vicente Ferrer, 2</w:t>
      </w:r>
    </w:p>
    <w:p>
      <w:pPr>
        <w:pStyle w:val="Normal"/>
        <w:spacing w:before="0" w:after="0"/>
        <w:jc w:val="both"/>
        <w:rPr>
          <w:sz w:val="20"/>
          <w:lang w:val="gl-ES"/>
        </w:rPr>
      </w:pPr>
      <w:r>
        <w:rPr>
          <w:sz w:val="20"/>
          <w:lang w:val="gl-ES"/>
        </w:rPr>
        <w:t>15.008 A Coruña</w:t>
      </w:r>
    </w:p>
    <w:p>
      <w:pPr>
        <w:pStyle w:val="Normal"/>
        <w:spacing w:before="0" w:after="0"/>
        <w:jc w:val="both"/>
        <w:rPr>
          <w:sz w:val="20"/>
          <w:lang w:val="gl-ES"/>
        </w:rPr>
      </w:pPr>
      <w:r>
        <w:rPr>
          <w:sz w:val="20"/>
          <w:lang w:val="gl-ES"/>
        </w:rPr>
      </w:r>
    </w:p>
    <w:p>
      <w:pPr>
        <w:pStyle w:val="Normal"/>
        <w:jc w:val="both"/>
        <w:rPr>
          <w:b/>
          <w:b/>
          <w:lang w:val="gl-ES"/>
        </w:rPr>
      </w:pPr>
      <w:r>
        <w:rPr>
          <w:b/>
          <w:lang w:val="gl-ES"/>
        </w:rPr>
        <w:t>ASUNTO: Alegacións ó acordo do 6 de maio de 2022, da Xefatura Territorial da Coruña, polo que se someten a información pública a solicitude de autorización administrativa previa, a declaración de utilidade pública, en concreto a necesidade de urxente ocupación que iso implica, a autorización administrativa de construción, o estudo de impacto ambiental (EIA) e o Proxecto Sectorial (Proxecto de Interese Autonómico, PIA) do Proxecto do Parque eólico Carboeiro nos Concellos de Arteixo, A Laracha e Culleredo, da Provincia da Coruña (Expdte. IN408A 2019/013).</w:t>
      </w:r>
    </w:p>
    <w:p>
      <w:pPr>
        <w:pStyle w:val="Normal"/>
        <w:spacing w:lineRule="auto" w:line="240" w:before="120" w:after="120"/>
        <w:jc w:val="both"/>
        <w:rPr>
          <w:lang w:val="gl-ES"/>
        </w:rPr>
      </w:pPr>
      <w:r>
        <w:rPr>
          <w:lang w:val="gl-ES"/>
        </w:rPr>
        <w:t>D./Dª.___________________________________________________________ con DNI número___________________, e domicilio ós efectos de notificacións en______________________________________________________________, concello de ________________, provincia ____________ teléfono ___________ e dirección de correo electrónico ___________________ por medio do presente escrito realiza as seguintes</w:t>
      </w:r>
    </w:p>
    <w:p>
      <w:pPr>
        <w:pStyle w:val="Normal"/>
        <w:spacing w:lineRule="auto" w:line="240" w:before="360" w:after="360"/>
        <w:jc w:val="both"/>
        <w:rPr>
          <w:b/>
          <w:b/>
          <w:sz w:val="24"/>
          <w:lang w:val="gl-ES"/>
        </w:rPr>
      </w:pPr>
      <w:r>
        <w:rPr>
          <w:b/>
          <w:sz w:val="24"/>
          <w:lang w:val="gl-ES"/>
        </w:rPr>
        <w:t>ALEGACIÓNS:</w:t>
      </w:r>
    </w:p>
    <w:p>
      <w:pPr>
        <w:pStyle w:val="ListParagraph"/>
        <w:numPr>
          <w:ilvl w:val="0"/>
          <w:numId w:val="3"/>
        </w:numPr>
        <w:ind w:left="142" w:hanging="0"/>
        <w:jc w:val="both"/>
        <w:rPr>
          <w:lang w:val="gl-ES"/>
        </w:rPr>
      </w:pPr>
      <w:r>
        <w:rPr>
          <w:lang w:val="gl-ES"/>
        </w:rPr>
        <w:t xml:space="preserve"> </w:t>
      </w:r>
      <w:r>
        <w:rPr>
          <w:lang w:val="gl-ES"/>
        </w:rPr>
        <w:t>A Lei 8/2009, de 22 de decembro, pola que se regula o aproveitamento eólico en Galicia e se crean o canon eólico e o Fondo de Compensación Ambiental, recolle no seu artigo 6.4 que “</w:t>
      </w:r>
      <w:r>
        <w:rPr>
          <w:i/>
          <w:lang w:val="gl-ES"/>
        </w:rPr>
        <w:t>non poderán implantarse parques eólicos fora das áreas incluídas no Plan sectorial eólico de Galicia, a excepción das modificacións substanciais dos parques en funcionamento nos termos que se desenvolvan regulamentariamente, así como aqueles proxectos que teñan unha clara incidencia territorial pola súa entidade económica e social, posúan unha función vertebradora e estruturante do territorio e sexan declarados como tales polo Consello da Xunta de Galicia, a proposta da Consellería competente en materia de enerxía […]”</w:t>
      </w:r>
      <w:r>
        <w:rPr>
          <w:lang w:val="gl-ES"/>
        </w:rPr>
        <w:t xml:space="preserve">. Asemade, no devandito artigo e apartado recóllese que “[...] </w:t>
      </w:r>
      <w:r>
        <w:rPr>
          <w:i/>
          <w:lang w:val="gl-ES"/>
        </w:rPr>
        <w:t>en calquera caso, tódolos proxectos deberán cumprir as distancias mínimas ás delimitacións de solo de núcleo rural [...] establecidas no artigo 33 [...]”.</w:t>
      </w:r>
      <w:r>
        <w:rPr>
          <w:lang w:val="gl-ES"/>
        </w:rPr>
        <w:t xml:space="preserve"> </w:t>
      </w:r>
    </w:p>
    <w:p>
      <w:pPr>
        <w:pStyle w:val="Normal"/>
        <w:ind w:left="142" w:hanging="0"/>
        <w:jc w:val="both"/>
        <w:rPr>
          <w:lang w:val="gl-ES"/>
        </w:rPr>
      </w:pPr>
      <w:r>
        <w:rPr>
          <w:lang w:val="gl-ES"/>
        </w:rPr>
        <w:t>Atendendo á documentación gráfica integrante do proxecto citado, pódese entender que:</w:t>
      </w:r>
    </w:p>
    <w:p>
      <w:pPr>
        <w:pStyle w:val="ListParagraph"/>
        <w:numPr>
          <w:ilvl w:val="0"/>
          <w:numId w:val="1"/>
        </w:numPr>
        <w:ind w:left="567" w:hanging="283"/>
        <w:jc w:val="both"/>
        <w:rPr>
          <w:lang w:val="gl-ES"/>
        </w:rPr>
      </w:pPr>
      <w:r>
        <w:rPr>
          <w:lang w:val="gl-ES"/>
        </w:rPr>
        <w:t>Parte do parque semella estar fora dos limites recollidos no Plan Sectorial, polo tanto, poderíase estar incumprindo o recollido na Lei;</w:t>
      </w:r>
    </w:p>
    <w:p>
      <w:pPr>
        <w:pStyle w:val="ListParagraph"/>
        <w:numPr>
          <w:ilvl w:val="0"/>
          <w:numId w:val="1"/>
        </w:numPr>
        <w:ind w:left="567" w:hanging="283"/>
        <w:jc w:val="both"/>
        <w:rPr>
          <w:lang w:val="gl-ES"/>
        </w:rPr>
      </w:pPr>
      <w:r>
        <w:rPr>
          <w:lang w:val="gl-ES"/>
        </w:rPr>
        <w:t>Atendendo á documentación correspondente ó Documento de Inicio (DI), unha vez contrastada esta co Proxecto de Execución (PE), obsérvase unha modificación de calado na altura dos buxes dos aeroxeneradores CA01, CA02, CA03 e CA 04, pasando de 127,5 m (DI) a 164 m (PE), cuestión que, para o noso entendemento, efectivamente constitúe unha modificación substancial;</w:t>
      </w:r>
    </w:p>
    <w:p>
      <w:pPr>
        <w:pStyle w:val="ListParagraph"/>
        <w:numPr>
          <w:ilvl w:val="0"/>
          <w:numId w:val="1"/>
        </w:numPr>
        <w:ind w:left="567" w:hanging="283"/>
        <w:jc w:val="both"/>
        <w:rPr>
          <w:lang w:val="gl-ES"/>
        </w:rPr>
      </w:pPr>
      <w:r>
        <w:rPr>
          <w:lang w:val="gl-ES"/>
        </w:rPr>
        <w:t>En calquera caso, o impacto visual dos aeroxeneradores citados no parágrafo anterior é evidente tanto a nivel paisaxístico como respecto ó núcleo rural tradicional de Santa Locaia debido ó innegable impacto que produce á proximidade do CA 04 ás vivendas;</w:t>
      </w:r>
    </w:p>
    <w:p>
      <w:pPr>
        <w:pStyle w:val="ListParagraph"/>
        <w:numPr>
          <w:ilvl w:val="0"/>
          <w:numId w:val="1"/>
        </w:numPr>
        <w:ind w:left="567" w:hanging="283"/>
        <w:jc w:val="both"/>
        <w:rPr>
          <w:lang w:val="gl-ES"/>
        </w:rPr>
      </w:pPr>
      <w:r>
        <w:rPr>
          <w:lang w:val="gl-ES"/>
        </w:rPr>
        <w:t>Respecto ó anterior, e vista a problemática que se está a experimentar no rural ca perda de poboación, resulta relevante facer mención á contaminación acústica e os seus efectos de Santa Locaia, polo impacto na vida cotiá dos residentes é o risco que supón de cara á perda de poboación e degradación da paisaxe circundante;</w:t>
      </w:r>
    </w:p>
    <w:p>
      <w:pPr>
        <w:pStyle w:val="ListParagraph"/>
        <w:numPr>
          <w:ilvl w:val="0"/>
          <w:numId w:val="1"/>
        </w:numPr>
        <w:ind w:left="567" w:hanging="283"/>
        <w:jc w:val="both"/>
        <w:rPr>
          <w:lang w:val="gl-ES"/>
        </w:rPr>
      </w:pPr>
      <w:r>
        <w:rPr>
          <w:lang w:val="gl-ES"/>
        </w:rPr>
        <w:t>Visto o antedito, considérase pertinente aplicar a disposición adicional quinta da citada Lei 8/2009, de 22 de decembro, xa que “[...] c</w:t>
      </w:r>
      <w:r>
        <w:rPr>
          <w:i/>
          <w:lang w:val="gl-ES"/>
        </w:rPr>
        <w:t>omo medio para asegurar a compatibilidade do desenvolvemento eólico ca ordenación do territorio e o urbanismo, a distancia dos aeroxeneradores ás delimitacións de solo de núcleo rural [...] será a maior destas dúas: 500 metros ou 5 veces a altura total do aeroxenerador (buxe máis pala) [...]”</w:t>
      </w:r>
      <w:r>
        <w:rPr>
          <w:lang w:val="gl-ES"/>
        </w:rPr>
        <w:t xml:space="preserve"> xa que, por unha banda, no proxecto construtivo recóllense modificacións substanciais respecto ó Documento de Inicio e, por outra, o parque en cuestión non está en funcionamento, senón que se atopa en proceso de tramitación;</w:t>
      </w:r>
    </w:p>
    <w:p>
      <w:pPr>
        <w:pStyle w:val="ListParagraph"/>
        <w:numPr>
          <w:ilvl w:val="0"/>
          <w:numId w:val="1"/>
        </w:numPr>
        <w:ind w:left="567" w:hanging="283"/>
        <w:jc w:val="both"/>
        <w:rPr>
          <w:lang w:val="gl-ES"/>
        </w:rPr>
      </w:pPr>
      <w:r>
        <w:rPr>
          <w:lang w:val="gl-ES"/>
        </w:rPr>
        <w:t xml:space="preserve">Efectivamente, a tan citada Lei recoñece no seu artigo 44.5 a posibilidade de que os proxectos eólicos poidan ser declarados de utilidade pública, cuestión tamén sinalada no Proxecto construtivo por parte do equipo redactor facendo referencia ó artigo 1.5 do Plan Sectorial co gallo de xustificar esta pertinencia. </w:t>
      </w:r>
    </w:p>
    <w:p>
      <w:pPr>
        <w:pStyle w:val="Normal"/>
        <w:jc w:val="both"/>
        <w:rPr>
          <w:lang w:val="gl-ES"/>
        </w:rPr>
      </w:pPr>
      <w:r>
        <w:rPr>
          <w:lang w:val="gl-ES"/>
        </w:rPr>
        <w:t>Respecto á declaración de utilidade pública quérese sinalar que:</w:t>
      </w:r>
    </w:p>
    <w:p>
      <w:pPr>
        <w:pStyle w:val="ListParagraph"/>
        <w:numPr>
          <w:ilvl w:val="0"/>
          <w:numId w:val="2"/>
        </w:numPr>
        <w:ind w:left="567" w:hanging="283"/>
        <w:jc w:val="both"/>
        <w:rPr>
          <w:lang w:val="gl-ES"/>
        </w:rPr>
      </w:pPr>
      <w:r>
        <w:rPr>
          <w:lang w:val="gl-ES"/>
        </w:rPr>
        <w:t>As cuestións relativas a impacto son sempre relativas e non poden ser analizadas e valoradas adecuadamente se só se realiza ese exercicio desde unha óptica sectorial;</w:t>
      </w:r>
    </w:p>
    <w:p>
      <w:pPr>
        <w:pStyle w:val="ListParagraph"/>
        <w:numPr>
          <w:ilvl w:val="0"/>
          <w:numId w:val="2"/>
        </w:numPr>
        <w:ind w:left="567" w:hanging="283"/>
        <w:jc w:val="both"/>
        <w:rPr>
          <w:lang w:val="gl-ES"/>
        </w:rPr>
      </w:pPr>
      <w:r>
        <w:rPr>
          <w:lang w:val="gl-ES"/>
        </w:rPr>
        <w:t>A análise cómpre facela de xeito integral e desde unha perspectiva que considere ó conxunto do territorio e as distintas connotacións, contextos e valores evidentes, subxacentes e definidores da identidade cultural, paisaxística e morfolóxica dun ámbito que transcende do local;</w:t>
      </w:r>
    </w:p>
    <w:p>
      <w:pPr>
        <w:pStyle w:val="ListParagraph"/>
        <w:numPr>
          <w:ilvl w:val="0"/>
          <w:numId w:val="2"/>
        </w:numPr>
        <w:ind w:left="567" w:hanging="283"/>
        <w:jc w:val="both"/>
        <w:rPr>
          <w:lang w:val="gl-ES"/>
        </w:rPr>
      </w:pPr>
      <w:r>
        <w:rPr>
          <w:lang w:val="gl-ES"/>
        </w:rPr>
        <w:t>Que se precisa dunha adecuada coordinación do conxunto das actuacións no eido da enerxía, e non só da ordenación dos distintos polígonos de estudo ou de explotación, senón tamén das liñas de evacuación, das infraestruturas subsidiarias e do seu impacto, nas distintas escalas e niveis, sobre a actividade no territorio, a paisaxe, o patrimonio e, por ende, na memoria e na identidade da sociedade;</w:t>
      </w:r>
    </w:p>
    <w:p>
      <w:pPr>
        <w:pStyle w:val="ListParagraph"/>
        <w:numPr>
          <w:ilvl w:val="0"/>
          <w:numId w:val="2"/>
        </w:numPr>
        <w:ind w:left="567" w:hanging="283"/>
        <w:jc w:val="both"/>
        <w:rPr>
          <w:lang w:val="gl-ES"/>
        </w:rPr>
      </w:pPr>
      <w:r>
        <w:rPr>
          <w:lang w:val="gl-ES"/>
        </w:rPr>
        <w:t>Respecto do expresado no Proxecto do parque de Carboeiro sobre a creación de postos de traballo, non se desenvolve esta cuestión, nin se identifican os postos de traballo directos, indirectos ou inducidos, nin os beneficios que dito impacto xerará na contorna directamente afectada;</w:t>
      </w:r>
    </w:p>
    <w:p>
      <w:pPr>
        <w:pStyle w:val="ListParagraph"/>
        <w:numPr>
          <w:ilvl w:val="0"/>
          <w:numId w:val="2"/>
        </w:numPr>
        <w:ind w:left="567" w:hanging="283"/>
        <w:jc w:val="both"/>
        <w:rPr>
          <w:lang w:val="gl-ES"/>
        </w:rPr>
      </w:pPr>
      <w:r>
        <w:rPr>
          <w:lang w:val="gl-ES"/>
        </w:rPr>
        <w:t>Nun mundo globalizado coma o actual, e atendendo ós avances en prefabricación, telexestión, automatización, e sensorización, entre outros, a lóxica da reflexión exposta no Proxecto construtivo carece de relevancia, consideracións extrapolables á xeración de coñecemento e solucións tecnolóxicas;</w:t>
      </w:r>
    </w:p>
    <w:p>
      <w:pPr>
        <w:pStyle w:val="ListParagraph"/>
        <w:numPr>
          <w:ilvl w:val="0"/>
          <w:numId w:val="2"/>
        </w:numPr>
        <w:ind w:left="567" w:hanging="283"/>
        <w:jc w:val="both"/>
        <w:rPr>
          <w:lang w:val="gl-ES"/>
        </w:rPr>
      </w:pPr>
      <w:r>
        <w:rPr>
          <w:lang w:val="gl-ES"/>
        </w:rPr>
        <w:t>O ámbito no que se pretende construír o parque eólico, se ben trátase dun solo rústico, atópase nunha contorna significativamente antropizada e, contrariamente ó que se expón, non se trata dunha zona “</w:t>
      </w:r>
      <w:r>
        <w:rPr>
          <w:i/>
          <w:lang w:val="gl-ES"/>
        </w:rPr>
        <w:t>moi deprimida economicamente</w:t>
      </w:r>
      <w:r>
        <w:rPr>
          <w:lang w:val="gl-ES"/>
        </w:rPr>
        <w:t>” xa que, segundo datos do INE, a Área Urbana Funcional da Coruña ocupa o número 10 a nivel nacional respecto á renda media por habitante ademais de aportar case que o 60% do VAB de Galicia;</w:t>
      </w:r>
    </w:p>
    <w:p>
      <w:pPr>
        <w:pStyle w:val="ListParagraph"/>
        <w:numPr>
          <w:ilvl w:val="0"/>
          <w:numId w:val="2"/>
        </w:numPr>
        <w:ind w:left="567" w:hanging="283"/>
        <w:jc w:val="both"/>
        <w:rPr>
          <w:lang w:val="gl-ES"/>
        </w:rPr>
      </w:pPr>
      <w:r>
        <w:rPr>
          <w:lang w:val="gl-ES"/>
        </w:rPr>
        <w:t>Que é posible que co recoñecemento de utilidade pública haxa outras actividades produtivas (gandería, agrícola, forestal…) ou bens a protexer;</w:t>
      </w:r>
    </w:p>
    <w:p>
      <w:pPr>
        <w:pStyle w:val="ListParagraph"/>
        <w:numPr>
          <w:ilvl w:val="0"/>
          <w:numId w:val="2"/>
        </w:numPr>
        <w:ind w:left="567" w:hanging="283"/>
        <w:jc w:val="both"/>
        <w:rPr>
          <w:lang w:val="gl-ES"/>
        </w:rPr>
      </w:pPr>
      <w:r>
        <w:rPr>
          <w:lang w:val="gl-ES"/>
        </w:rPr>
        <w:t>Que a Lei estipula que hai que facer un trámite para determinar que usos prevalecen si as actividades non son compatibles;</w:t>
      </w:r>
    </w:p>
    <w:p>
      <w:pPr>
        <w:pStyle w:val="ListParagraph"/>
        <w:numPr>
          <w:ilvl w:val="0"/>
          <w:numId w:val="2"/>
        </w:numPr>
        <w:ind w:left="567" w:hanging="283"/>
        <w:jc w:val="both"/>
        <w:rPr>
          <w:lang w:val="gl-ES"/>
        </w:rPr>
      </w:pPr>
      <w:r>
        <w:rPr>
          <w:lang w:val="gl-ES"/>
        </w:rPr>
        <w:t>Que esta declaración serve en moitos casos de arma nos procesos de negociación cos propietarios posto que, ante prezos ou condicións pouco competitivas para os titulares dos terreos, os promotores dos parques eólicos aproveitan para deixar sobre a mesa a expropiación forzosa á que poden optar si o parque é declarado de utilidade pública;</w:t>
      </w:r>
    </w:p>
    <w:p>
      <w:pPr>
        <w:pStyle w:val="ListParagraph"/>
        <w:numPr>
          <w:ilvl w:val="0"/>
          <w:numId w:val="2"/>
        </w:numPr>
        <w:ind w:left="567" w:hanging="283"/>
        <w:jc w:val="both"/>
        <w:rPr>
          <w:lang w:val="gl-ES"/>
        </w:rPr>
      </w:pPr>
      <w:r>
        <w:rPr>
          <w:lang w:val="gl-ES"/>
        </w:rPr>
        <w:t>Que a totalidade do Concello de Arteixo está incluído na Reserva da Biosfera Mariñas Coruñesas e Terras do Mandeo;</w:t>
      </w:r>
    </w:p>
    <w:p>
      <w:pPr>
        <w:pStyle w:val="ListParagraph"/>
        <w:ind w:left="567" w:hanging="0"/>
        <w:jc w:val="both"/>
        <w:rPr>
          <w:lang w:val="gl-ES"/>
        </w:rPr>
      </w:pPr>
      <w:r>
        <w:rPr>
          <w:lang w:val="gl-ES"/>
        </w:rPr>
      </w:r>
    </w:p>
    <w:p>
      <w:pPr>
        <w:pStyle w:val="ListParagraph"/>
        <w:ind w:left="567" w:hanging="0"/>
        <w:jc w:val="both"/>
        <w:rPr>
          <w:lang w:val="gl-ES"/>
        </w:rPr>
      </w:pPr>
      <w:r>
        <w:rPr>
          <w:lang w:val="gl-ES"/>
        </w:rPr>
      </w:r>
    </w:p>
    <w:p>
      <w:pPr>
        <w:pStyle w:val="ListParagraph"/>
        <w:numPr>
          <w:ilvl w:val="0"/>
          <w:numId w:val="3"/>
        </w:numPr>
        <w:ind w:left="142" w:hanging="0"/>
        <w:jc w:val="both"/>
        <w:rPr>
          <w:lang w:val="gl-ES"/>
        </w:rPr>
      </w:pPr>
      <w:r>
        <w:rPr>
          <w:lang w:val="gl-ES"/>
        </w:rPr>
        <w:t xml:space="preserve"> </w:t>
      </w:r>
      <w:r>
        <w:rPr>
          <w:lang w:val="gl-ES"/>
        </w:rPr>
        <w:t>Respecto ó anterior, e atendendo ó artigo 12.2 da Lei 5/2016, de 4 de maio, do patrimonio cultural de Galicia no que se concreta que “</w:t>
      </w:r>
      <w:r>
        <w:rPr>
          <w:i/>
          <w:lang w:val="gl-ES"/>
        </w:rPr>
        <w:t>a contorna de protección dos bens inmobles de interese cultural e catalogados poderá estar constituído polos espazos e construcións próximas cuxa alteración incida na percepción e comprensión dos valores culturais dos bens no seu contexto ou poda afectar á súa integridade, apreciación ou estudo</w:t>
      </w:r>
      <w:r>
        <w:rPr>
          <w:lang w:val="gl-ES"/>
        </w:rPr>
        <w:t>” compre indicar:</w:t>
      </w:r>
    </w:p>
    <w:p>
      <w:pPr>
        <w:pStyle w:val="ListParagraph"/>
        <w:ind w:left="567" w:hanging="283"/>
        <w:rPr>
          <w:lang w:val="gl-ES"/>
        </w:rPr>
      </w:pPr>
      <w:r>
        <w:rPr>
          <w:lang w:val="gl-ES"/>
        </w:rPr>
      </w:r>
    </w:p>
    <w:p>
      <w:pPr>
        <w:pStyle w:val="ListParagraph"/>
        <w:numPr>
          <w:ilvl w:val="0"/>
          <w:numId w:val="4"/>
        </w:numPr>
        <w:jc w:val="both"/>
        <w:rPr>
          <w:lang w:val="gl-ES"/>
        </w:rPr>
      </w:pPr>
      <w:r>
        <w:rPr>
          <w:lang w:val="gl-ES"/>
        </w:rPr>
        <w:t>Que na contorna do parque eólico que se desexa construír, concretamente nas proximidades dos aeroxeneradores CA01, CA02, CA03 e CA 04, atópanse xacementos arqueolóxicos catalogados como o Castro de Santa Locaia - O Coto (GA15005017), o Coto da Anta (TO15041001) e Pedrafita dos Montes de Santa Locaia - Pedra dos Chichos (GA15041021);</w:t>
      </w:r>
    </w:p>
    <w:p>
      <w:pPr>
        <w:pStyle w:val="ListParagraph"/>
        <w:numPr>
          <w:ilvl w:val="0"/>
          <w:numId w:val="4"/>
        </w:numPr>
        <w:jc w:val="both"/>
        <w:rPr>
          <w:lang w:val="gl-ES"/>
        </w:rPr>
      </w:pPr>
      <w:r>
        <w:rPr>
          <w:lang w:val="gl-ES"/>
        </w:rPr>
        <w:t>Que, segundo o artigo 98 da citada Lei “</w:t>
      </w:r>
      <w:r>
        <w:rPr>
          <w:i/>
          <w:lang w:val="gl-ES"/>
        </w:rPr>
        <w:t>ó outorgar as autorizacións que afecten ó patrimonio arqueolóxico, a Consellería competente en materia de patrimonio cultural velará pola conservación in situ, sempre que sexa posible, das estruturas arqueolóxicas</w:t>
      </w:r>
      <w:r>
        <w:rPr>
          <w:lang w:val="gl-ES"/>
        </w:rPr>
        <w:t xml:space="preserve">”. Neste caso, </w:t>
      </w:r>
      <w:r>
        <w:rPr>
          <w:b/>
          <w:lang w:val="gl-ES"/>
        </w:rPr>
        <w:t>ademais de ser posible, é necesario, xa que non só se afecta ó tanxible senón tamén á memoria do lugar e das súas xentes</w:t>
      </w:r>
      <w:r>
        <w:rPr>
          <w:lang w:val="gl-ES"/>
        </w:rPr>
        <w:t>;</w:t>
      </w:r>
    </w:p>
    <w:p>
      <w:pPr>
        <w:pStyle w:val="ListParagraph"/>
        <w:numPr>
          <w:ilvl w:val="0"/>
          <w:numId w:val="4"/>
        </w:numPr>
        <w:jc w:val="both"/>
        <w:rPr>
          <w:lang w:val="gl-ES"/>
        </w:rPr>
      </w:pPr>
      <w:r>
        <w:rPr>
          <w:lang w:val="gl-ES"/>
        </w:rPr>
        <w:t>Ademais do expresado no punto anterior, no devandito artigo 98 recóllese que “</w:t>
      </w:r>
      <w:r>
        <w:rPr>
          <w:i/>
          <w:lang w:val="gl-ES"/>
        </w:rPr>
        <w:t xml:space="preserve">a Consellería competente en materia de patrimonio cultural velará por que as obras e actuacións necesarias para a apertura dun xacemento á visita pública non atenten contra o carácter arqueolóxico, contra o seu valor cultural e científico, </w:t>
      </w:r>
      <w:r>
        <w:rPr>
          <w:b/>
          <w:i/>
          <w:lang w:val="gl-ES"/>
        </w:rPr>
        <w:t>contra a súa relación ca contorna e co seu contexto territorial e contra a valoración cultural da paisaxe</w:t>
      </w:r>
      <w:r>
        <w:rPr>
          <w:b/>
          <w:lang w:val="gl-ES"/>
        </w:rPr>
        <w:t>”</w:t>
      </w:r>
      <w:r>
        <w:rPr>
          <w:lang w:val="gl-ES"/>
        </w:rPr>
        <w:t>;</w:t>
      </w:r>
    </w:p>
    <w:p>
      <w:pPr>
        <w:pStyle w:val="ListParagraph"/>
        <w:numPr>
          <w:ilvl w:val="0"/>
          <w:numId w:val="4"/>
        </w:numPr>
        <w:jc w:val="both"/>
        <w:rPr>
          <w:lang w:val="gl-ES"/>
        </w:rPr>
      </w:pPr>
      <w:r>
        <w:rPr>
          <w:lang w:val="gl-ES"/>
        </w:rPr>
        <w:t>Que as actuacións previstas no Proxecto construtivo do parque eólico de Carboeiro afectan á morfoloxía da paisaxe, ó contexto dos bens obxecto de protección;</w:t>
      </w:r>
    </w:p>
    <w:p>
      <w:pPr>
        <w:pStyle w:val="ListParagraph"/>
        <w:numPr>
          <w:ilvl w:val="0"/>
          <w:numId w:val="4"/>
        </w:numPr>
        <w:jc w:val="both"/>
        <w:rPr>
          <w:lang w:val="gl-ES"/>
        </w:rPr>
      </w:pPr>
      <w:r>
        <w:rPr>
          <w:lang w:val="gl-ES"/>
        </w:rPr>
        <w:t>Que en base ó expresado nos puntos precedentes, considérase inseparable o medio físico, a paisaxe, do medio construído. Por iso, resulta imposible o entendemento dos elementos arqueolóxicos citados sen o seu contexto, é dicir, da paisaxe circundante.</w:t>
      </w:r>
    </w:p>
    <w:p>
      <w:pPr>
        <w:pStyle w:val="ListParagraph"/>
        <w:ind w:left="567" w:hanging="0"/>
        <w:jc w:val="both"/>
        <w:rPr>
          <w:lang w:val="gl-ES"/>
        </w:rPr>
      </w:pPr>
      <w:r>
        <w:rPr>
          <w:lang w:val="gl-ES"/>
        </w:rPr>
      </w:r>
    </w:p>
    <w:p>
      <w:pPr>
        <w:pStyle w:val="ListParagraph"/>
        <w:ind w:left="567" w:hanging="0"/>
        <w:jc w:val="both"/>
        <w:rPr>
          <w:lang w:val="gl-ES"/>
        </w:rPr>
      </w:pPr>
      <w:r>
        <w:rPr>
          <w:lang w:val="gl-ES"/>
        </w:rPr>
      </w:r>
    </w:p>
    <w:p>
      <w:pPr>
        <w:pStyle w:val="ListParagraph"/>
        <w:ind w:left="567" w:hanging="0"/>
        <w:jc w:val="both"/>
        <w:rPr>
          <w:lang w:val="gl-ES"/>
        </w:rPr>
      </w:pPr>
      <w:r>
        <w:rPr>
          <w:lang w:val="gl-ES"/>
        </w:rPr>
      </w:r>
    </w:p>
    <w:p>
      <w:pPr>
        <w:pStyle w:val="ListParagraph"/>
        <w:numPr>
          <w:ilvl w:val="0"/>
          <w:numId w:val="3"/>
        </w:numPr>
        <w:ind w:left="142" w:hanging="0"/>
        <w:jc w:val="both"/>
        <w:rPr>
          <w:lang w:val="gl-ES"/>
        </w:rPr>
      </w:pPr>
      <w:r>
        <w:rPr>
          <w:lang w:val="gl-ES"/>
        </w:rPr>
        <w:t xml:space="preserve"> </w:t>
      </w:r>
      <w:r>
        <w:rPr>
          <w:lang w:val="gl-ES"/>
        </w:rPr>
        <w:t>O Decreto 238/2020, do 29 de decembro, polo que se aproban as Directrices de paisaxe de Galicia recolle nos seus Obxectivos de Calidade Paisaxística (OCP) con carácter xeral a necesidade de dispor dunhas paisaxes:</w:t>
      </w:r>
    </w:p>
    <w:p>
      <w:pPr>
        <w:pStyle w:val="ListParagraph"/>
        <w:ind w:left="567" w:hanging="0"/>
        <w:jc w:val="both"/>
        <w:rPr>
          <w:lang w:val="gl-ES"/>
        </w:rPr>
      </w:pPr>
      <w:r>
        <w:rPr>
          <w:lang w:val="gl-ES"/>
        </w:rPr>
      </w:r>
    </w:p>
    <w:p>
      <w:pPr>
        <w:pStyle w:val="ListParagraph"/>
        <w:numPr>
          <w:ilvl w:val="0"/>
          <w:numId w:val="5"/>
        </w:numPr>
        <w:jc w:val="both"/>
        <w:rPr>
          <w:lang w:val="gl-ES"/>
        </w:rPr>
      </w:pPr>
      <w:r>
        <w:rPr>
          <w:lang w:val="gl-ES"/>
        </w:rPr>
        <w:t>Que estean protexidas, ordenadas e xestionadas co obxecto de respectar e manter o carácter dos diferentes tipos de paisaxe baixo principios de sustentabilidade e de procurar a mellora da calidade de vida da cidadanía (OX.1);</w:t>
      </w:r>
    </w:p>
    <w:p>
      <w:pPr>
        <w:pStyle w:val="ListParagraph"/>
        <w:numPr>
          <w:ilvl w:val="0"/>
          <w:numId w:val="5"/>
        </w:numPr>
        <w:jc w:val="both"/>
        <w:rPr>
          <w:lang w:val="gl-ES"/>
        </w:rPr>
      </w:pPr>
      <w:r>
        <w:rPr>
          <w:lang w:val="gl-ES"/>
        </w:rPr>
        <w:t>Nas que se manteña a singularidade a través da preservación e potenciación dos valores referenciais que as conforman (OX.4.);</w:t>
      </w:r>
    </w:p>
    <w:p>
      <w:pPr>
        <w:pStyle w:val="ListParagraph"/>
        <w:numPr>
          <w:ilvl w:val="0"/>
          <w:numId w:val="5"/>
        </w:numPr>
        <w:jc w:val="both"/>
        <w:rPr>
          <w:lang w:val="gl-ES"/>
        </w:rPr>
      </w:pPr>
      <w:r>
        <w:rPr>
          <w:lang w:val="gl-ES"/>
        </w:rPr>
        <w:t>Que teñan valor natural e ecolóxico que preserven a súa calidade, biodiversidade e singularidade e nas cales sexa compatible a preservación deses valores co aproveitamento de recursos e o desfrute da cidadanía (OX.6);</w:t>
      </w:r>
    </w:p>
    <w:p>
      <w:pPr>
        <w:pStyle w:val="ListParagraph"/>
        <w:numPr>
          <w:ilvl w:val="0"/>
          <w:numId w:val="5"/>
        </w:numPr>
        <w:jc w:val="both"/>
        <w:rPr>
          <w:lang w:val="gl-ES"/>
        </w:rPr>
      </w:pPr>
      <w:r>
        <w:rPr>
          <w:lang w:val="gl-ES"/>
        </w:rPr>
        <w:t>Nas que a actividade produtiva, agraria, gandeira e/ou forestal, sexa compatible co mantemento da estrutura paisaxística, cos valores históricos do territorio e coa funcionalidade dos asentamentos como lugar de residencia e actividade (OX.7);</w:t>
      </w:r>
    </w:p>
    <w:p>
      <w:pPr>
        <w:pStyle w:val="ListParagraph"/>
        <w:numPr>
          <w:ilvl w:val="0"/>
          <w:numId w:val="5"/>
        </w:numPr>
        <w:jc w:val="both"/>
        <w:rPr>
          <w:lang w:val="gl-ES"/>
        </w:rPr>
      </w:pPr>
      <w:r>
        <w:rPr>
          <w:lang w:val="gl-ES"/>
        </w:rPr>
        <w:t>Que estas paisaxes produtivas estean integradas na contorna e que atendan ás condicións paisaxísticas do ámbito no que se insiren (OX.9);</w:t>
      </w:r>
    </w:p>
    <w:p>
      <w:pPr>
        <w:pStyle w:val="ListParagraph"/>
        <w:numPr>
          <w:ilvl w:val="0"/>
          <w:numId w:val="5"/>
        </w:numPr>
        <w:jc w:val="both"/>
        <w:rPr>
          <w:lang w:val="gl-ES"/>
        </w:rPr>
      </w:pPr>
      <w:r>
        <w:rPr>
          <w:lang w:val="gl-ES"/>
        </w:rPr>
        <w:t>Que estean vinculadas a valores patrimoniais que poñan de manifesto a relevancia histórica, simbólica e identitaria dos elementos patrimoniais materiais e inmateriais (OX.10);</w:t>
      </w:r>
    </w:p>
    <w:p>
      <w:pPr>
        <w:pStyle w:val="ListParagraph"/>
        <w:numPr>
          <w:ilvl w:val="0"/>
          <w:numId w:val="5"/>
        </w:numPr>
        <w:jc w:val="both"/>
        <w:rPr>
          <w:lang w:val="gl-ES"/>
        </w:rPr>
      </w:pPr>
      <w:r>
        <w:rPr>
          <w:lang w:val="gl-ES"/>
        </w:rPr>
        <w:t>Que se definen OCP específicos para actuacións e elementos caracterizadores da paisaxe no que se refire a infraestruturas enerxéticas, parques eólicos e infraestruturas e vías de comunicación;</w:t>
      </w:r>
    </w:p>
    <w:p>
      <w:pPr>
        <w:pStyle w:val="ListParagraph"/>
        <w:numPr>
          <w:ilvl w:val="0"/>
          <w:numId w:val="5"/>
        </w:numPr>
        <w:jc w:val="both"/>
        <w:rPr>
          <w:lang w:val="gl-ES"/>
        </w:rPr>
      </w:pPr>
      <w:r>
        <w:rPr>
          <w:lang w:val="gl-ES"/>
        </w:rPr>
        <w:t>Que as infraestruturas enerxéticas estarán integradas na paisaxe, cunhas redes de transporte e distribución agrupadas e que discorran preferentemente polos corredores das vías de circulación;</w:t>
      </w:r>
    </w:p>
    <w:p>
      <w:pPr>
        <w:pStyle w:val="ListParagraph"/>
        <w:numPr>
          <w:ilvl w:val="0"/>
          <w:numId w:val="5"/>
        </w:numPr>
        <w:jc w:val="both"/>
        <w:rPr>
          <w:lang w:val="gl-ES"/>
        </w:rPr>
      </w:pPr>
      <w:r>
        <w:rPr>
          <w:lang w:val="gl-ES"/>
        </w:rPr>
        <w:t>Que as instalacións de enerxía eólica estarán deseñadas de xeito que respecten o carácter propio da paisaxe existente, implantadas segundo a xeomorfoloxía da localización e minimizando o seu impacto na contorna natural e a paisaxe, así como a visibilidade desde as vías de circulación e os núcleos de poboación;</w:t>
      </w:r>
    </w:p>
    <w:p>
      <w:pPr>
        <w:pStyle w:val="ListParagraph"/>
        <w:numPr>
          <w:ilvl w:val="0"/>
          <w:numId w:val="5"/>
        </w:numPr>
        <w:ind w:left="567" w:hanging="283"/>
        <w:jc w:val="both"/>
        <w:rPr>
          <w:lang w:val="gl-ES"/>
        </w:rPr>
      </w:pPr>
      <w:r>
        <w:rPr>
          <w:lang w:val="gl-ES"/>
        </w:rPr>
        <w:t>Que os parques eólicos sexan compatibles con outros usos produtivos potenciadores da sustentabilidade natural, económica e social da contorna na que se insiren;</w:t>
      </w:r>
    </w:p>
    <w:p>
      <w:pPr>
        <w:pStyle w:val="ListParagraph"/>
        <w:numPr>
          <w:ilvl w:val="0"/>
          <w:numId w:val="5"/>
        </w:numPr>
        <w:ind w:left="567" w:hanging="283"/>
        <w:jc w:val="both"/>
        <w:rPr>
          <w:lang w:val="gl-ES"/>
        </w:rPr>
      </w:pPr>
      <w:r>
        <w:rPr>
          <w:lang w:val="gl-ES"/>
        </w:rPr>
        <w:t>Que as infraestruturas de transporte terrestre sexan axeitadas ao territorio polo cal discorren, deseñadas tendo en conta criterios paisaxísticos, con noiros integrados na paisaxe e cuxo deseño procure manter a conectividade ecolóxica e o réxime das augas existentes;</w:t>
      </w:r>
    </w:p>
    <w:p>
      <w:pPr>
        <w:pStyle w:val="ListParagraph"/>
        <w:numPr>
          <w:ilvl w:val="0"/>
          <w:numId w:val="5"/>
        </w:numPr>
        <w:ind w:left="567" w:hanging="283"/>
        <w:jc w:val="both"/>
        <w:rPr>
          <w:lang w:val="gl-ES"/>
        </w:rPr>
      </w:pPr>
      <w:r>
        <w:rPr>
          <w:lang w:val="gl-ES"/>
        </w:rPr>
        <w:t>Que estas infraestruturas de comunicación sexan consideradas como itinerarios panorámicos receptores das vistas dos territorios que atravesan e, por tanto, lugares estratéxicos para a percepción da paisaxe;</w:t>
      </w:r>
    </w:p>
    <w:p>
      <w:pPr>
        <w:pStyle w:val="ListParagraph"/>
        <w:numPr>
          <w:ilvl w:val="0"/>
          <w:numId w:val="5"/>
        </w:numPr>
        <w:ind w:left="567" w:hanging="283"/>
        <w:jc w:val="both"/>
        <w:rPr>
          <w:lang w:val="gl-ES"/>
        </w:rPr>
      </w:pPr>
      <w:r>
        <w:rPr>
          <w:lang w:val="gl-ES"/>
        </w:rPr>
        <w:t>Que os bancais, socalcos, peches, valados ou sebes preserven as súas características orixinarias, mantendo patróns, morfotipoloxías e calquera das estruturas que os configuran, sexan construídos ou naturais;</w:t>
      </w:r>
    </w:p>
    <w:p>
      <w:pPr>
        <w:pStyle w:val="ListParagraph"/>
        <w:numPr>
          <w:ilvl w:val="0"/>
          <w:numId w:val="5"/>
        </w:numPr>
        <w:ind w:left="567" w:hanging="283"/>
        <w:jc w:val="both"/>
        <w:rPr>
          <w:lang w:val="gl-ES"/>
        </w:rPr>
      </w:pPr>
      <w:r>
        <w:rPr>
          <w:lang w:val="gl-ES"/>
        </w:rPr>
        <w:t>En definitiva, que non se fragmente e quebre o tecido parcelario, descontextualizando o mosaico territorial.</w:t>
      </w:r>
    </w:p>
    <w:p>
      <w:pPr>
        <w:pStyle w:val="ListParagraph"/>
        <w:ind w:left="567" w:hanging="0"/>
        <w:jc w:val="both"/>
        <w:rPr>
          <w:sz w:val="6"/>
          <w:lang w:val="gl-ES"/>
        </w:rPr>
      </w:pPr>
      <w:r>
        <w:rPr>
          <w:sz w:val="6"/>
          <w:lang w:val="gl-ES"/>
        </w:rPr>
      </w:r>
    </w:p>
    <w:p>
      <w:pPr>
        <w:pStyle w:val="ListParagraph"/>
        <w:ind w:left="142" w:hanging="0"/>
        <w:jc w:val="both"/>
        <w:rPr>
          <w:lang w:val="gl-ES"/>
        </w:rPr>
      </w:pPr>
      <w:r>
        <w:rPr>
          <w:lang w:val="gl-ES"/>
        </w:rPr>
      </w:r>
    </w:p>
    <w:p>
      <w:pPr>
        <w:pStyle w:val="ListParagraph"/>
        <w:ind w:left="142" w:hanging="0"/>
        <w:jc w:val="both"/>
        <w:rPr>
          <w:lang w:val="gl-ES"/>
        </w:rPr>
      </w:pPr>
      <w:r>
        <w:rPr>
          <w:lang w:val="gl-ES"/>
        </w:rPr>
        <w:t xml:space="preserve">En definitiva, un patrimonio cultural protexido, respectado e integrado nas escenas paisaxísticas nas que se asenta, atendendo á súa relación con outros elementos configuradores da matriz paisaxística. </w:t>
      </w:r>
    </w:p>
    <w:p>
      <w:pPr>
        <w:pStyle w:val="ListParagraph"/>
        <w:ind w:left="142" w:hanging="0"/>
        <w:jc w:val="both"/>
        <w:rPr>
          <w:lang w:val="gl-ES"/>
        </w:rPr>
      </w:pPr>
      <w:r>
        <w:rPr>
          <w:lang w:val="gl-ES"/>
        </w:rPr>
      </w:r>
    </w:p>
    <w:p>
      <w:pPr>
        <w:pStyle w:val="ListParagraph"/>
        <w:ind w:left="142" w:hanging="0"/>
        <w:jc w:val="both"/>
        <w:rPr>
          <w:lang w:val="gl-ES"/>
        </w:rPr>
      </w:pPr>
      <w:bookmarkStart w:id="0" w:name="_GoBack"/>
      <w:bookmarkEnd w:id="0"/>
      <w:r>
        <w:rPr>
          <w:lang w:val="gl-ES"/>
        </w:rPr>
        <w:t>Este patrimonio material, constituído polo conxunto de elementos construídos, o territorio e a paisaxe, é o reflexo das interaccións pasadas entre o ser humano e o territorio.</w:t>
      </w:r>
    </w:p>
    <w:p>
      <w:pPr>
        <w:pStyle w:val="ListParagraph"/>
        <w:ind w:left="142" w:hanging="0"/>
        <w:jc w:val="both"/>
        <w:rPr>
          <w:lang w:val="gl-ES"/>
        </w:rPr>
      </w:pPr>
      <w:r>
        <w:rPr>
          <w:lang w:val="gl-ES"/>
        </w:rPr>
      </w:r>
    </w:p>
    <w:p>
      <w:pPr>
        <w:pStyle w:val="ListParagraph"/>
        <w:ind w:left="142" w:hanging="0"/>
        <w:jc w:val="both"/>
        <w:rPr>
          <w:lang w:val="gl-ES"/>
        </w:rPr>
      </w:pPr>
      <w:r>
        <w:rPr>
          <w:lang w:val="gl-ES"/>
        </w:rPr>
        <w:t>A expresión territorial das condicións socioeconómicas dos diversos períodos históricos está intrinsecamente ligada ós elementos do patrimonio material identificados como configuradores da paisaxe, neste caso os outeiros, os castros, os camiños, as masas forestais, o mosaico agrario...e os núcleos rurais, compatibilizando a súa presenza coa doutros valores estéticos, naturais e produtivos.</w:t>
      </w:r>
    </w:p>
    <w:p>
      <w:pPr>
        <w:pStyle w:val="ListParagraph"/>
        <w:ind w:left="142" w:hanging="0"/>
        <w:jc w:val="both"/>
        <w:rPr>
          <w:lang w:val="gl-ES"/>
        </w:rPr>
      </w:pPr>
      <w:r>
        <w:rPr>
          <w:lang w:val="gl-ES"/>
        </w:rPr>
      </w:r>
    </w:p>
    <w:p>
      <w:pPr>
        <w:pStyle w:val="ListParagraph"/>
        <w:ind w:left="142" w:hanging="0"/>
        <w:jc w:val="both"/>
        <w:rPr>
          <w:lang w:val="gl-ES"/>
        </w:rPr>
      </w:pPr>
      <w:r>
        <w:rPr>
          <w:lang w:val="gl-ES"/>
        </w:rPr>
        <w:t>O anteriormente citado vai da man do patrimonio inmaterial, da memoria do lugar e das súas xentes, xa que a súa influencia como configurador do territorio é determinante e tamén o é como elemento integrante da paisaxe, xa que deste xeito é como se pon en valor a memoria, mediante a súa preservación, unha adecuada xestión e, no seu caso, a súa recuperación.</w:t>
      </w:r>
    </w:p>
    <w:p>
      <w:pPr>
        <w:pStyle w:val="ListParagraph"/>
        <w:ind w:left="142" w:hanging="0"/>
        <w:jc w:val="both"/>
        <w:rPr>
          <w:lang w:val="gl-ES"/>
        </w:rPr>
      </w:pPr>
      <w:r>
        <w:rPr>
          <w:lang w:val="gl-ES"/>
        </w:rPr>
      </w:r>
    </w:p>
    <w:p>
      <w:pPr>
        <w:pStyle w:val="ListParagraph"/>
        <w:ind w:left="142" w:hanging="0"/>
        <w:jc w:val="both"/>
        <w:rPr>
          <w:lang w:val="gl-ES"/>
        </w:rPr>
      </w:pPr>
      <w:r>
        <w:rPr>
          <w:lang w:val="gl-ES"/>
        </w:rPr>
      </w:r>
    </w:p>
    <w:p>
      <w:pPr>
        <w:pStyle w:val="ListParagraph"/>
        <w:numPr>
          <w:ilvl w:val="0"/>
          <w:numId w:val="3"/>
        </w:numPr>
        <w:ind w:left="142" w:hanging="0"/>
        <w:jc w:val="both"/>
        <w:rPr>
          <w:lang w:val="gl-ES"/>
        </w:rPr>
      </w:pPr>
      <w:r>
        <w:rPr>
          <w:lang w:val="gl-ES"/>
        </w:rPr>
        <w:t>Para concluír, sintetízanse os principais aspectos expostos neste documento:</w:t>
      </w:r>
    </w:p>
    <w:p>
      <w:pPr>
        <w:pStyle w:val="ListParagraph"/>
        <w:ind w:left="142" w:hanging="0"/>
        <w:jc w:val="both"/>
        <w:rPr>
          <w:lang w:val="gl-ES"/>
        </w:rPr>
      </w:pPr>
      <w:r>
        <w:rPr>
          <w:lang w:val="gl-ES"/>
        </w:rPr>
      </w:r>
    </w:p>
    <w:p>
      <w:pPr>
        <w:pStyle w:val="ListParagraph"/>
        <w:numPr>
          <w:ilvl w:val="0"/>
          <w:numId w:val="6"/>
        </w:numPr>
        <w:jc w:val="both"/>
        <w:rPr>
          <w:lang w:val="gl-ES"/>
        </w:rPr>
      </w:pPr>
      <w:r>
        <w:rPr>
          <w:lang w:val="gl-ES"/>
        </w:rPr>
        <w:t>Nas datas nas que se aprobou a Lei, ó non existiren unha evolución tecnolóxica como a actual, a limitación da distancia tiña sentido en orixe debido a unha serie de condicionantes que na actualidade non o son, sendo o incremento de altura dos buxes unha cuestión relacionada ca potencia, rendemento e lonxitude de palas.</w:t>
      </w:r>
    </w:p>
    <w:p>
      <w:pPr>
        <w:pStyle w:val="ListParagraph"/>
        <w:numPr>
          <w:ilvl w:val="0"/>
          <w:numId w:val="6"/>
        </w:numPr>
        <w:jc w:val="both"/>
        <w:rPr>
          <w:lang w:val="gl-ES"/>
        </w:rPr>
      </w:pPr>
      <w:r>
        <w:rPr>
          <w:lang w:val="gl-ES"/>
        </w:rPr>
        <w:t>Atendendo á documentación correspondente ó Documento de Inicio (DI) do parque eólico, unha vez contrastada esta ca do Proxecto de Execución (PE), obsérvase unha modificación de calado na altura dos buxes, pasando de 127,5 m no DI a 164 m no PE, cuestión que, para o noso entendemento, efectivamente constitúe unha modificación substancial;</w:t>
      </w:r>
    </w:p>
    <w:p>
      <w:pPr>
        <w:pStyle w:val="ListParagraph"/>
        <w:numPr>
          <w:ilvl w:val="0"/>
          <w:numId w:val="6"/>
        </w:numPr>
        <w:jc w:val="both"/>
        <w:rPr>
          <w:lang w:val="gl-ES"/>
        </w:rPr>
      </w:pPr>
      <w:r>
        <w:rPr>
          <w:lang w:val="gl-ES"/>
        </w:rPr>
        <w:t>O impacto visual dos aeroxeneradores CA01, CA02, CA03 e CA 04 é evidente tanto a nivel paisaxístico como respecto ó contexto dos elementos patrimoniais catalogados existentes e para o núcleo rural tradicional de Santa Locaia. Neste último caso debido ó innegable impacto que produce á proximidade do CA 04 ás vivendas;</w:t>
      </w:r>
    </w:p>
    <w:p>
      <w:pPr>
        <w:pStyle w:val="ListParagraph"/>
        <w:numPr>
          <w:ilvl w:val="0"/>
          <w:numId w:val="6"/>
        </w:numPr>
        <w:jc w:val="both"/>
        <w:rPr>
          <w:lang w:val="gl-ES"/>
        </w:rPr>
      </w:pPr>
      <w:r>
        <w:rPr>
          <w:lang w:val="gl-ES"/>
        </w:rPr>
        <w:t>Cómpre ter en consideración á contaminación acústica xerada polos aeroxeneradores e os seus efectos sobre a poboación, especialmente a do núcleo rural inmediato de Santa Locaia, polo impacto na vida cotiá dos residentes é o risco que supón de cara á perda de poboación e degradación da paisaxe circundante;</w:t>
      </w:r>
    </w:p>
    <w:p>
      <w:pPr>
        <w:pStyle w:val="ListParagraph"/>
        <w:numPr>
          <w:ilvl w:val="0"/>
          <w:numId w:val="6"/>
        </w:numPr>
        <w:jc w:val="both"/>
        <w:rPr>
          <w:lang w:val="gl-ES"/>
        </w:rPr>
      </w:pPr>
      <w:r>
        <w:rPr>
          <w:lang w:val="gl-ES"/>
        </w:rPr>
        <w:t>Que se está totalmente en desacordo ca ubicación do aeroxenerador CA 04 e se considera que procede a aplicación da disposición adicional quinta da Lei 8/2009, de 22 de decembro, xa que “[...] c</w:t>
      </w:r>
      <w:r>
        <w:rPr>
          <w:i/>
          <w:lang w:val="gl-ES"/>
        </w:rPr>
        <w:t>omo medio para asegurar a compatibilidade do desenvolvemento eólico ca ordenación do territorio e o urbanismo, a distancia dos aeroxeneradores ás delimitacións de solo de núcleo rural [...] será a maior destas dúas: 500 metros ou 5 veces a altura total do aeroxenerador (buxe máis pala) [...]”</w:t>
      </w:r>
    </w:p>
    <w:p>
      <w:pPr>
        <w:pStyle w:val="Normal"/>
        <w:jc w:val="both"/>
        <w:rPr>
          <w:lang w:val="gl-ES"/>
        </w:rPr>
      </w:pPr>
      <w:r>
        <w:rPr>
          <w:lang w:val="gl-ES"/>
        </w:rPr>
        <w:t>Por todo o expresado, solicítase que se teñan en conta as alegacións que se formulan neste documento e, máis concretamente, que se rexeite a solicitude de autorización administrativa previa, a declaración de utilidade pública, en concreto a necesidade de urxente ocupación que iso implica, a autorización administrativa de construción, o estudo de impacto ambiental (EIA) e o Proxecto Sectorial (Proxecto de Interese Autonómico, PIA) do Proxecto do Parque eólico Carboeiro nos Concellos de Arteixo, A Laracha e Culleredo, da Provincia da Coruña (Expdte. IN408A 2019/013).</w:t>
      </w:r>
    </w:p>
    <w:p>
      <w:pPr>
        <w:pStyle w:val="Normal"/>
        <w:jc w:val="both"/>
        <w:rPr>
          <w:lang w:val="gl-ES"/>
        </w:rPr>
      </w:pPr>
      <w:r>
        <w:rPr>
          <w:lang w:val="gl-ES"/>
        </w:rPr>
        <w:t>Para que conste ós efectos oportunos, asínase este documento</w:t>
      </w:r>
    </w:p>
    <w:p>
      <w:pPr>
        <w:pStyle w:val="Normal"/>
        <w:jc w:val="both"/>
        <w:rPr>
          <w:lang w:val="gl-ES"/>
        </w:rPr>
      </w:pPr>
      <w:r>
        <w:rPr>
          <w:lang w:val="gl-ES"/>
        </w:rPr>
      </w:r>
    </w:p>
    <w:p>
      <w:pPr>
        <w:pStyle w:val="Normal"/>
        <w:jc w:val="center"/>
        <w:rPr>
          <w:lang w:val="gl-ES"/>
        </w:rPr>
      </w:pPr>
      <w:r>
        <w:rPr>
          <w:lang w:val="gl-ES"/>
        </w:rPr>
        <w:t>En _______________a ____ de 2022</w:t>
      </w:r>
    </w:p>
    <w:p>
      <w:pPr>
        <w:pStyle w:val="Normal"/>
        <w:jc w:val="center"/>
        <w:rPr>
          <w:lang w:val="gl-ES"/>
        </w:rPr>
      </w:pPr>
      <w:r>
        <w:rPr>
          <w:lang w:val="gl-ES"/>
        </w:rPr>
      </w:r>
    </w:p>
    <w:p>
      <w:pPr>
        <w:pStyle w:val="Normal"/>
        <w:jc w:val="center"/>
        <w:rPr>
          <w:lang w:val="gl-ES"/>
        </w:rPr>
      </w:pPr>
      <w:r>
        <w:rPr>
          <w:lang w:val="gl-ES"/>
        </w:rPr>
      </w:r>
    </w:p>
    <w:p>
      <w:pPr>
        <w:pStyle w:val="Normal"/>
        <w:spacing w:lineRule="auto" w:line="360" w:before="0" w:after="160"/>
        <w:jc w:val="center"/>
        <w:rPr/>
      </w:pPr>
      <w:r>
        <w:rPr>
          <w:lang w:val="gl-ES"/>
        </w:rPr>
        <w:t>D./Dª.___________________________________________________________ DNI número___________________</w:t>
      </w:r>
    </w:p>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2" w:space="1" w:color="808080"/>
      </w:pBdr>
      <w:spacing w:lineRule="auto" w:line="240" w:before="0" w:after="0"/>
      <w:rPr>
        <w:rFonts w:ascii="Arial" w:hAnsi="Arial" w:cs="Arial"/>
        <w:bCs/>
        <w:color w:val="808080"/>
        <w:sz w:val="16"/>
        <w:szCs w:val="16"/>
      </w:rPr>
    </w:pPr>
    <w:r>
      <w:rPr>
        <w:rFonts w:cs="Arial" w:ascii="Arial" w:hAnsi="Arial"/>
        <w:bCs/>
        <w:color w:val="808080"/>
        <w:sz w:val="16"/>
        <w:szCs w:val="16"/>
      </w:rPr>
    </w:r>
  </w:p>
  <w:p>
    <w:pPr>
      <w:pStyle w:val="Normal"/>
      <w:pBdr>
        <w:top w:val="single" w:sz="2" w:space="1" w:color="808080"/>
      </w:pBdr>
      <w:spacing w:lineRule="auto" w:line="240" w:before="0" w:after="0"/>
      <w:rPr>
        <w:rFonts w:ascii="Arial" w:hAnsi="Arial" w:cs="Arial"/>
        <w:bCs/>
        <w:color w:val="808080"/>
        <w:sz w:val="16"/>
        <w:szCs w:val="16"/>
      </w:rPr>
    </w:pPr>
    <w:r>
      <w:rPr>
        <w:rFonts w:cs="Arial" w:ascii="Arial" w:hAnsi="Arial"/>
        <w:bCs/>
        <w:color w:val="808080"/>
        <w:sz w:val="16"/>
        <w:szCs w:val="16"/>
      </w:rPr>
    </w:r>
  </w:p>
  <w:p>
    <w:pPr>
      <w:pStyle w:val="Normal"/>
      <w:pBdr>
        <w:top w:val="single" w:sz="2" w:space="1" w:color="808080"/>
      </w:pBdr>
      <w:spacing w:lineRule="auto" w:line="240" w:before="0" w:after="0"/>
      <w:rPr/>
    </w:pPr>
    <w:r>
      <w:rPr>
        <w:rFonts w:cs="Arial" w:ascii="Arial" w:hAnsi="Arial"/>
        <w:bCs/>
        <w:color w:val="808080"/>
        <w:sz w:val="16"/>
        <w:szCs w:val="16"/>
        <w:lang w:val="gl-ES"/>
      </w:rPr>
      <w:t xml:space="preserve">Escrito de alegacións ó Expdte. IN408A 2019/013                                                                                                                 </w:t>
    </w:r>
    <w:r>
      <w:rPr>
        <w:rFonts w:cs="Arial" w:ascii="Arial" w:hAnsi="Arial"/>
        <w:bCs/>
        <w:color w:val="808080"/>
        <w:sz w:val="16"/>
        <w:szCs w:val="16"/>
        <w:lang w:val="gl-ES"/>
      </w:rPr>
      <w:fldChar w:fldCharType="begin"/>
    </w:r>
    <w:r>
      <w:instrText> PAGE </w:instrText>
    </w:r>
    <w:r>
      <w:fldChar w:fldCharType="separate"/>
    </w:r>
    <w:r>
      <w:t>6</w:t>
    </w:r>
    <w:r>
      <w:fldChar w:fldCharType="end"/>
    </w:r>
    <w:r>
      <w:rPr>
        <w:rFonts w:eastAsia="Arial" w:cs="Arial" w:ascii="Arial" w:hAnsi="Arial"/>
        <w:sz w:val="16"/>
        <w:szCs w:val="16"/>
        <w:lang w:val="gl-ES"/>
      </w:rPr>
      <w:t xml:space="preserve"> </w:t>
    </w:r>
    <w:r>
      <w:rPr>
        <w:rFonts w:cs="Arial" w:ascii="Arial" w:hAnsi="Arial"/>
        <w:sz w:val="16"/>
        <w:szCs w:val="16"/>
        <w:lang w:val="gl-ES"/>
      </w:rPr>
      <w:t xml:space="preserve">de </w:t>
    </w:r>
    <w:r>
      <w:rPr>
        <w:rFonts w:cs="Arial" w:ascii="Arial" w:hAnsi="Arial"/>
        <w:b/>
        <w:sz w:val="16"/>
        <w:szCs w:val="16"/>
        <w:lang w:val="gl-ES"/>
      </w:rPr>
      <w:fldChar w:fldCharType="begin"/>
    </w:r>
    <w:r>
      <w:instrText> NUMPAGES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8505" w:leader="none"/>
      </w:tabs>
      <w:spacing w:lineRule="auto" w:line="240" w:before="0" w:after="0"/>
      <w:rPr>
        <w:lang w:eastAsia="es-ES"/>
      </w:rPr>
    </w:pPr>
    <w:r>
      <w:rPr>
        <w:lang w:eastAsia="es-ES"/>
      </w:rPr>
    </w:r>
  </w:p>
  <w:p>
    <w:pPr>
      <w:pStyle w:val="Normal"/>
      <w:tabs>
        <w:tab w:val="left" w:pos="8505" w:leader="none"/>
      </w:tabs>
      <w:spacing w:lineRule="auto" w:line="240" w:before="0" w:after="0"/>
      <w:rPr>
        <w:sz w:val="16"/>
        <w:szCs w:val="16"/>
        <w:lang w:eastAsia="es-ES"/>
      </w:rPr>
    </w:pPr>
    <w:r>
      <w:rPr>
        <w:sz w:val="16"/>
        <w:szCs w:val="16"/>
        <w:lang w:eastAsia="es-ES"/>
      </w:rPr>
    </w:r>
  </w:p>
  <w:p>
    <w:pPr>
      <w:pStyle w:val="Cabecera"/>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sz w:val="22"/>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Verdana" w:hAnsi="Verdana" w:eastAsia="Calibri" w:cs="" w:cstheme="minorBidi" w:eastAsiaTheme="minorHAnsi"/>
      <w:color w:val="auto"/>
      <w:kern w:val="0"/>
      <w:sz w:val="22"/>
      <w:szCs w:val="22"/>
      <w:lang w:val="es-ES" w:eastAsia="en-US" w:bidi="ar-SA"/>
    </w:rPr>
  </w:style>
  <w:style w:type="paragraph" w:styleId="Ttulo3">
    <w:name w:val="Heading 3"/>
    <w:basedOn w:val="Normal"/>
    <w:next w:val="Normal"/>
    <w:link w:val="Ttulo3Car"/>
    <w:uiPriority w:val="9"/>
    <w:semiHidden/>
    <w:unhideWhenUsed/>
    <w:qFormat/>
    <w:rsid w:val="002161a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Ttulo5">
    <w:name w:val="Heading 5"/>
    <w:basedOn w:val="Normal"/>
    <w:link w:val="Ttulo5Car"/>
    <w:uiPriority w:val="9"/>
    <w:qFormat/>
    <w:rsid w:val="002161a4"/>
    <w:pPr>
      <w:spacing w:lineRule="auto" w:line="240" w:beforeAutospacing="1" w:afterAutospacing="1"/>
      <w:outlineLvl w:val="4"/>
    </w:pPr>
    <w:rPr>
      <w:rFonts w:ascii="Times New Roman" w:hAnsi="Times New Roman" w:eastAsia="Times New Roman" w:cs="Times New Roman"/>
      <w:b/>
      <w:bCs/>
      <w:sz w:val="20"/>
      <w:szCs w:val="20"/>
      <w:lang w:eastAsia="es-ES"/>
    </w:rPr>
  </w:style>
  <w:style w:type="character" w:styleId="DefaultParagraphFont" w:default="1">
    <w:name w:val="Default Paragraph Font"/>
    <w:uiPriority w:val="1"/>
    <w:semiHidden/>
    <w:unhideWhenUsed/>
    <w:qFormat/>
    <w:rPr/>
  </w:style>
  <w:style w:type="character" w:styleId="Ttulo5Car" w:customStyle="1">
    <w:name w:val="Título 5 Car"/>
    <w:basedOn w:val="DefaultParagraphFont"/>
    <w:link w:val="Ttulo5"/>
    <w:uiPriority w:val="9"/>
    <w:qFormat/>
    <w:rsid w:val="002161a4"/>
    <w:rPr>
      <w:rFonts w:ascii="Times New Roman" w:hAnsi="Times New Roman" w:eastAsia="Times New Roman" w:cs="Times New Roman"/>
      <w:b/>
      <w:bCs/>
      <w:sz w:val="20"/>
      <w:szCs w:val="20"/>
      <w:lang w:eastAsia="es-ES"/>
    </w:rPr>
  </w:style>
  <w:style w:type="character" w:styleId="Ttulo3Car" w:customStyle="1">
    <w:name w:val="Título 3 Car"/>
    <w:basedOn w:val="DefaultParagraphFont"/>
    <w:link w:val="Ttulo3"/>
    <w:uiPriority w:val="9"/>
    <w:semiHidden/>
    <w:qFormat/>
    <w:rsid w:val="002161a4"/>
    <w:rPr>
      <w:rFonts w:ascii="Calibri Light" w:hAnsi="Calibri Light" w:eastAsia="" w:cs="" w:asciiTheme="majorHAnsi" w:cstheme="majorBidi" w:eastAsiaTheme="majorEastAsia" w:hAnsiTheme="majorHAnsi"/>
      <w:color w:val="1F3763" w:themeColor="accent1" w:themeShade="7f"/>
      <w:sz w:val="24"/>
      <w:szCs w:val="24"/>
    </w:rPr>
  </w:style>
  <w:style w:type="character" w:styleId="EncabezadoCar" w:customStyle="1">
    <w:name w:val="Encabezado Car"/>
    <w:basedOn w:val="DefaultParagraphFont"/>
    <w:link w:val="Encabezado"/>
    <w:uiPriority w:val="99"/>
    <w:qFormat/>
    <w:rsid w:val="00527907"/>
    <w:rPr/>
  </w:style>
  <w:style w:type="character" w:styleId="PiedepginaCar" w:customStyle="1">
    <w:name w:val="Pie de página Car"/>
    <w:basedOn w:val="DefaultParagraphFont"/>
    <w:link w:val="Piedepgina"/>
    <w:uiPriority w:val="99"/>
    <w:qFormat/>
    <w:rsid w:val="00527907"/>
    <w:rPr/>
  </w:style>
  <w:style w:type="character" w:styleId="EnlacedeInternet">
    <w:name w:val="Enlace de Internet"/>
    <w:rsid w:val="00527907"/>
    <w:rPr>
      <w:color w:val="000080"/>
      <w:u w:val="single"/>
    </w:rPr>
  </w:style>
  <w:style w:type="character" w:styleId="TextodegloboCar" w:customStyle="1">
    <w:name w:val="Texto de globo Car"/>
    <w:basedOn w:val="DefaultParagraphFont"/>
    <w:link w:val="Textodeglobo"/>
    <w:uiPriority w:val="99"/>
    <w:semiHidden/>
    <w:qFormat/>
    <w:rsid w:val="00eb3b8f"/>
    <w:rPr>
      <w:rFonts w:ascii="Segoe UI" w:hAnsi="Segoe UI" w:cs="Segoe UI"/>
      <w:sz w:val="18"/>
      <w:szCs w:val="18"/>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Web">
    <w:name w:val="Normal (Web)"/>
    <w:basedOn w:val="Normal"/>
    <w:uiPriority w:val="99"/>
    <w:semiHidden/>
    <w:unhideWhenUsed/>
    <w:qFormat/>
    <w:rsid w:val="00d07b6e"/>
    <w:pPr>
      <w:spacing w:lineRule="auto" w:line="240" w:beforeAutospacing="1" w:afterAutospacing="1"/>
    </w:pPr>
    <w:rPr>
      <w:rFonts w:ascii="Times New Roman" w:hAnsi="Times New Roman" w:eastAsia="Times New Roman" w:cs="Times New Roman"/>
      <w:sz w:val="24"/>
      <w:szCs w:val="24"/>
      <w:lang w:eastAsia="es-ES"/>
    </w:rPr>
  </w:style>
  <w:style w:type="paragraph" w:styleId="Parrafo" w:customStyle="1">
    <w:name w:val="parrafo"/>
    <w:basedOn w:val="Normal"/>
    <w:qFormat/>
    <w:rsid w:val="002161a4"/>
    <w:pPr>
      <w:spacing w:lineRule="auto" w:line="240" w:beforeAutospacing="1" w:afterAutospacing="1"/>
    </w:pPr>
    <w:rPr>
      <w:rFonts w:ascii="Times New Roman" w:hAnsi="Times New Roman" w:eastAsia="Times New Roman" w:cs="Times New Roman"/>
      <w:sz w:val="24"/>
      <w:szCs w:val="24"/>
      <w:lang w:eastAsia="es-ES"/>
    </w:rPr>
  </w:style>
  <w:style w:type="paragraph" w:styleId="ListParagraph">
    <w:name w:val="List Paragraph"/>
    <w:basedOn w:val="Normal"/>
    <w:uiPriority w:val="34"/>
    <w:qFormat/>
    <w:rsid w:val="006e25e4"/>
    <w:pPr>
      <w:spacing w:before="0" w:after="160"/>
      <w:ind w:left="720" w:hanging="0"/>
      <w:contextualSpacing/>
    </w:pPr>
    <w:rPr/>
  </w:style>
  <w:style w:type="paragraph" w:styleId="Cabecera">
    <w:name w:val="Header"/>
    <w:basedOn w:val="Normal"/>
    <w:link w:val="EncabezadoCar"/>
    <w:uiPriority w:val="99"/>
    <w:unhideWhenUsed/>
    <w:rsid w:val="00527907"/>
    <w:pPr>
      <w:tabs>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527907"/>
    <w:pPr>
      <w:tabs>
        <w:tab w:val="center" w:pos="4252" w:leader="none"/>
        <w:tab w:val="right" w:pos="8504" w:leader="none"/>
      </w:tabs>
      <w:spacing w:lineRule="auto" w:line="240" w:before="0" w:after="0"/>
    </w:pPr>
    <w:rPr/>
  </w:style>
  <w:style w:type="paragraph" w:styleId="Standard" w:customStyle="1">
    <w:name w:val="Standard"/>
    <w:qFormat/>
    <w:rsid w:val="00527907"/>
    <w:pPr>
      <w:widowControl/>
      <w:suppressAutoHyphens w:val="true"/>
      <w:bidi w:val="0"/>
      <w:spacing w:lineRule="auto" w:line="240" w:before="0" w:after="0"/>
      <w:jc w:val="left"/>
    </w:pPr>
    <w:rPr>
      <w:rFonts w:ascii="Liberation Serif" w:hAnsi="Liberation Serif" w:eastAsia="Noto Sans CJK SC Regular" w:cs="Lohit Devanagari"/>
      <w:color w:val="auto"/>
      <w:kern w:val="2"/>
      <w:sz w:val="24"/>
      <w:szCs w:val="24"/>
      <w:lang w:eastAsia="zh-CN" w:bidi="hi-IN" w:val="es-ES"/>
    </w:rPr>
  </w:style>
  <w:style w:type="paragraph" w:styleId="BalloonText">
    <w:name w:val="Balloon Text"/>
    <w:basedOn w:val="Normal"/>
    <w:link w:val="TextodegloboCar"/>
    <w:uiPriority w:val="99"/>
    <w:semiHidden/>
    <w:unhideWhenUsed/>
    <w:qFormat/>
    <w:rsid w:val="00eb3b8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4</Pages>
  <Words>2379</Words>
  <Characters>13344</Characters>
  <CharactersWithSpaces>15735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2022-06-08T11:11:00Z</dcterms:created>
  <dc:creator>Víctor Ramos Rodríguez</dc:creator>
  <dc:description/>
  <dc:language>es-ES</dc:language>
  <cp:lastModifiedBy>Víctor Ramos Rodríguez</cp:lastModifiedBy>
  <cp:lastPrinted>2022-06-08T11:05:00Z</cp:lastPrinted>
  <dcterms:modified xsi:type="dcterms:W3CDTF">2022-06-08T11:11:00Z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